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 w:rsidR="007532CE">
        <w:rPr>
          <w:rFonts w:ascii="Arial" w:eastAsia="Times New Roman" w:hAnsi="Arial" w:cs="Arial"/>
          <w:sz w:val="24"/>
          <w:szCs w:val="27"/>
          <w:lang w:val="en-US" w:eastAsia="en-GB"/>
        </w:rPr>
        <w:t>, for example by the use of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7532CE" w:rsidP="00520D2B">
      <w:pPr>
        <w:pStyle w:val="NoSpacing"/>
        <w:numPr>
          <w:ilvl w:val="0"/>
          <w:numId w:val="1"/>
        </w:numPr>
      </w:pPr>
      <w:r>
        <w:t>Personal Images (</w:t>
      </w:r>
      <w:r w:rsidR="00520D2B">
        <w:t>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Pr="00374A65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2B"/>
    <w:rsid w:val="00520D2B"/>
    <w:rsid w:val="005F7872"/>
    <w:rsid w:val="007532CE"/>
    <w:rsid w:val="007C6567"/>
    <w:rsid w:val="009F51AC"/>
    <w:rsid w:val="00B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Sue</cp:lastModifiedBy>
  <cp:revision>1</cp:revision>
  <dcterms:created xsi:type="dcterms:W3CDTF">2019-07-15T17:20:00Z</dcterms:created>
  <dcterms:modified xsi:type="dcterms:W3CDTF">2019-07-15T17:20:00Z</dcterms:modified>
</cp:coreProperties>
</file>